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6"/>
      </w:tblGrid>
      <w:tr w:rsidR="000C06D7" w:rsidRPr="000C06D7" w:rsidTr="000C06D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0C06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96DA7D" wp14:editId="6C48B7E3">
                  <wp:extent cx="569595" cy="758825"/>
                  <wp:effectExtent l="0" t="0" r="1905" b="3175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6D7" w:rsidRPr="000C06D7" w:rsidTr="000C06D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КАБІНЕТ МІНІ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ІВ УКРАЇНИ</w:t>
            </w: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ПОСТАНОВА</w:t>
            </w:r>
          </w:p>
        </w:tc>
      </w:tr>
      <w:tr w:rsidR="000C06D7" w:rsidRPr="000C06D7" w:rsidTr="000C06D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від 28 липня 2021 р. № 786</w:t>
            </w: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Киї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</w:tbl>
    <w:p w:rsidR="000C06D7" w:rsidRPr="000C06D7" w:rsidRDefault="000C06D7" w:rsidP="000C06D7">
      <w:pPr>
        <w:shd w:val="clear" w:color="auto" w:fill="FFFFFF"/>
        <w:spacing w:before="300" w:after="0" w:line="240" w:lineRule="auto"/>
        <w:ind w:left="225" w:right="225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" w:name="n3"/>
      <w:bookmarkEnd w:id="1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Про внесення змін до норм харчування </w:t>
      </w:r>
      <w:proofErr w:type="gramStart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</w:t>
      </w:r>
      <w:proofErr w:type="gramEnd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закладах освіти та дитячих закладах оздоровлення та відпочинку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2" w:name="n4"/>
      <w:bookmarkEnd w:id="2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Кабінет Міні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стр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ів України </w:t>
      </w:r>
      <w:r w:rsidRPr="000C06D7">
        <w:rPr>
          <w:rFonts w:ascii="Times New Roman" w:eastAsia="Times New Roman" w:hAnsi="Times New Roman" w:cs="Times New Roman"/>
          <w:b/>
          <w:bCs/>
          <w:color w:val="333333"/>
          <w:spacing w:val="30"/>
          <w:sz w:val="20"/>
          <w:szCs w:val="20"/>
          <w:lang w:eastAsia="ru-RU"/>
        </w:rPr>
        <w:t>постановляє: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" w:name="n5"/>
      <w:bookmarkEnd w:id="3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Внести до </w:t>
      </w:r>
      <w:hyperlink r:id="rId6" w:anchor="n13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норм харчування у закладах освіти та дитячих закладах оздоровлення та відпочинку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затверджених постановою Кабінету Міні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стр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ів України від 24 березня 2021 р. № 305 (Офіційний вісник України, 2021 р., № 30, ст. 1739), зміни, що додаються.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7445"/>
      </w:tblGrid>
      <w:tr w:rsidR="000C06D7" w:rsidRPr="000C06D7" w:rsidTr="000C06D7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n6"/>
            <w:bookmarkEnd w:id="4"/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Прем'єр-міні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Д.ШМИГАЛЬ</w:t>
            </w:r>
          </w:p>
        </w:tc>
      </w:tr>
      <w:tr w:rsidR="000C06D7" w:rsidRPr="000C06D7" w:rsidTr="000C06D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Інд.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6382"/>
      </w:tblGrid>
      <w:tr w:rsidR="000C06D7" w:rsidRPr="000C06D7" w:rsidTr="000C06D7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n156"/>
            <w:bookmarkStart w:id="6" w:name="n7"/>
            <w:bookmarkEnd w:id="5"/>
            <w:bookmarkEnd w:id="6"/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ЗАТВЕРДЖЕНО</w:t>
            </w: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постановою Кабінету Міні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ів України</w:t>
            </w: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C0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від 28 липня 2021 р. № 786</w:t>
            </w:r>
          </w:p>
        </w:tc>
      </w:tr>
    </w:tbl>
    <w:p w:rsidR="000C06D7" w:rsidRPr="000C06D7" w:rsidRDefault="000C06D7" w:rsidP="000C06D7">
      <w:pPr>
        <w:shd w:val="clear" w:color="auto" w:fill="FFFFFF"/>
        <w:spacing w:before="300" w:after="0" w:line="240" w:lineRule="auto"/>
        <w:ind w:left="225" w:right="225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7" w:name="n8"/>
      <w:bookmarkEnd w:id="7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ЗМІНИ,</w:t>
      </w:r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що вносяться до </w:t>
      </w:r>
      <w:hyperlink r:id="rId7" w:anchor="n13" w:tgtFrame="_blank" w:history="1">
        <w:r w:rsidRPr="000C06D7">
          <w:rPr>
            <w:rFonts w:ascii="Times New Roman" w:eastAsia="Times New Roman" w:hAnsi="Times New Roman" w:cs="Times New Roman"/>
            <w:b/>
            <w:bCs/>
            <w:color w:val="000099"/>
            <w:sz w:val="20"/>
            <w:szCs w:val="20"/>
            <w:u w:val="single"/>
            <w:lang w:eastAsia="ru-RU"/>
          </w:rPr>
          <w:t xml:space="preserve">норм харчування </w:t>
        </w:r>
        <w:proofErr w:type="gramStart"/>
        <w:r w:rsidRPr="000C06D7">
          <w:rPr>
            <w:rFonts w:ascii="Times New Roman" w:eastAsia="Times New Roman" w:hAnsi="Times New Roman" w:cs="Times New Roman"/>
            <w:b/>
            <w:bCs/>
            <w:color w:val="000099"/>
            <w:sz w:val="20"/>
            <w:szCs w:val="20"/>
            <w:u w:val="single"/>
            <w:lang w:eastAsia="ru-RU"/>
          </w:rPr>
          <w:t>у</w:t>
        </w:r>
        <w:proofErr w:type="gramEnd"/>
        <w:r w:rsidRPr="000C06D7">
          <w:rPr>
            <w:rFonts w:ascii="Times New Roman" w:eastAsia="Times New Roman" w:hAnsi="Times New Roman" w:cs="Times New Roman"/>
            <w:b/>
            <w:bCs/>
            <w:color w:val="000099"/>
            <w:sz w:val="20"/>
            <w:szCs w:val="20"/>
            <w:u w:val="single"/>
            <w:lang w:eastAsia="ru-RU"/>
          </w:rPr>
          <w:t xml:space="preserve"> закладах освіти та дитячих закладах оздоровлення та відпочинку</w:t>
        </w:r>
      </w:hyperlink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8" w:name="n9"/>
      <w:bookmarkEnd w:id="8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1.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hyperlink r:id="rId8" w:anchor="n19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пункті 4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9" w:name="n10"/>
      <w:bookmarkEnd w:id="9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1) друге речення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ісля слова “злакові” доповнити словами “, зернові, бобові”;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0" w:name="n11"/>
      <w:bookmarkEnd w:id="10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у третьому реченні слово “Кількість” замінити словами “Орієнтовна кількість”.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1" w:name="n12"/>
      <w:bookmarkEnd w:id="11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В </w:t>
      </w:r>
      <w:hyperlink r:id="rId9" w:anchor="n22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абзаці першому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пункту 5 слово “Загальну” замінити словом “Орієнтовну”.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2" w:name="n13"/>
      <w:bookmarkEnd w:id="12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3.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hyperlink r:id="rId10" w:anchor="n29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пункті 6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3" w:name="n14"/>
      <w:bookmarkEnd w:id="13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у третьому реченні абзацу першого слово “Кількість” замінити словами “Орієнтовну кількість”;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4" w:name="n15"/>
      <w:bookmarkEnd w:id="14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2) абзац третій викласти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такій редакції: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5" w:name="n16"/>
      <w:bookmarkEnd w:id="15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“Вмі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цукрів, який міститься природно, не обмежується.”;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6" w:name="n17"/>
      <w:bookmarkEnd w:id="16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3) абзац четвертий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ісля слова “страв” доповнити словами “та виробів”, а після слів “готової страви” - словами “та/або виробу”.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7" w:name="n18"/>
      <w:bookmarkEnd w:id="17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4.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hyperlink r:id="rId11" w:anchor="n36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пункті 7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8" w:name="n19"/>
      <w:bookmarkEnd w:id="18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1) абзац перший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ісля слів “в закладах” доповнити словами “одно-, дво-,”;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9" w:name="n20"/>
      <w:bookmarkEnd w:id="19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доповнити пункт абзацом такого змісту: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20" w:name="n21"/>
      <w:bookmarkEnd w:id="20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“У разі дотримання добової калорійності раціону та калорійності раціону за окремими прийомами їжі розрахунок кількості білків, жирі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та вуглеводів не проводиться.”.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21" w:name="n22"/>
      <w:bookmarkEnd w:id="21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У першому реченні </w:t>
      </w:r>
      <w:hyperlink r:id="rId12" w:anchor="n40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абзацу другого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пункту 8 слово “Вага” замінити словом “Маса”, а слова і цифру “у додатку 5” - словами і цифрами “у додатках 5 і 9”.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22" w:name="n23"/>
      <w:bookmarkEnd w:id="22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6. </w:t>
      </w:r>
      <w:hyperlink r:id="rId13" w:anchor="n43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Пункти 9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і </w:t>
      </w:r>
      <w:hyperlink r:id="rId14" w:anchor="n44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10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викласти в такій редакції: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23" w:name="n24"/>
      <w:bookmarkEnd w:id="23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“9. До груп харчових продуктів не включені харчові продукти (наприклад, борошно,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др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іжджі, спеції, прянощі, сухарі панірувальні, томатна паста, лимонна кислота, цукор ванільний, крохмаль, сода, оцет, хліб і яйця (як допоміжні інгредієнти для страв та виробів з м’яса або риби, або птиці, або сиру кисломочного), гірчиця, хрін), що використовуються для приготування страв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 видаються згідно із технологічною документацією на страви та вироби, що включені до примірного чотиритижневого сезонного меню.</w:t>
      </w:r>
      <w:proofErr w:type="gramEnd"/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24" w:name="n25"/>
      <w:bookmarkEnd w:id="24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 разі приготування хліба для сніданку, обіду або вечері, страв та борошняних кулінарних виробів для другого сніданку та/або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ідвечірку закладом або оператором ринку харчових продуктів, який здійснює постачання послуг з харчування, харчові продукти, що використовуються для їх приготування, розраховуються згідно з технологічною документацією на страви та вироби, що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включен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 до примірного чотиритижневого сезонного меню.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25" w:name="n26"/>
      <w:bookmarkEnd w:id="25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10.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ід час комбінації харчових продуктів, що відносяться до однієї групи, їх маса нетто розраховується пропорційно до маси нетто однієї порції, що зазначені в додатках 1-2, 5-6 і 9 (наприклад, сирники із сметаною - сир кисломолочний дві треті порції та сметана одна третя порції або в іншій пропорції залежно від страви).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26" w:name="n27"/>
      <w:bookmarkEnd w:id="26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Відхилення маси нетто порцій груп харчових продуктів, зазначених у додатках 1-2, 5-6 та 9, для конкретного прийому їжі допускається на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івні 5-10 відсотків.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27" w:name="n28"/>
      <w:bookmarkEnd w:id="27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Протягом тижня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повинна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бути дотримана загальна маса порцій таких груп харчових продуктів, як риба, птиця, свинина, телятина та яловичина.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28" w:name="n29"/>
      <w:bookmarkEnd w:id="28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Норми харчування щодо солі, цукру, какао та чаю вважаються такими, що виконані, за умови досягнення виконання 50 і більше відсотків норми, зазначеної в додатках 1, 5 і 9.”.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29" w:name="n30"/>
      <w:bookmarkEnd w:id="29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7. У </w:t>
      </w:r>
      <w:hyperlink r:id="rId15" w:anchor="n46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пункті 11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ісля слова “Злакові” доповнити словом “, зернові”, а слово “вагу” замінити словом “масу”.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0" w:name="n31"/>
      <w:bookmarkEnd w:id="30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8.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hyperlink r:id="rId16" w:anchor="n47" w:tgtFrame="_blank" w:history="1">
        <w:proofErr w:type="gramStart"/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пункт</w:t>
        </w:r>
        <w:proofErr w:type="gramEnd"/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і 12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слова “пропонуються рослинні напої” замінити словами “пропонується молоко безлактозне або рослинні напої”.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1" w:name="n32"/>
      <w:bookmarkEnd w:id="31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9.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hyperlink r:id="rId17" w:anchor="n48" w:tgtFrame="_blank" w:history="1">
        <w:proofErr w:type="gramStart"/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пункт</w:t>
        </w:r>
        <w:proofErr w:type="gramEnd"/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і 13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слово “вага” замінити словом “маса”.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2" w:name="n33"/>
      <w:bookmarkEnd w:id="32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10. У </w:t>
      </w:r>
      <w:hyperlink r:id="rId18" w:anchor="n57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додатках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до норм: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3" w:name="n34"/>
      <w:bookmarkEnd w:id="33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у </w:t>
      </w:r>
      <w:hyperlink r:id="rId19" w:anchor="n57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додатку 1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4" w:name="n35"/>
      <w:bookmarkEnd w:id="34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графі “Група харчових продуктів” слово “Злакові” замінити словами “Злакові, зернові”;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5" w:name="n36"/>
      <w:bookmarkEnd w:id="35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графі “Характеристика”: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6" w:name="n37"/>
      <w:bookmarkEnd w:id="36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позиції “Риба” слова “потрошена без голови (тушка) або розроблена на фі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 із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шкірою і реберними кістками, або” виключити;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7" w:name="n38"/>
      <w:bookmarkEnd w:id="37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 тексті графи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ісля слова “злаковим” доповнити словом “, зерновим”, а слово “вага” замінити словом “маса”;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8" w:name="n39"/>
      <w:bookmarkEnd w:id="38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 графі “Частота включення до складу сніданку, обіду або вечері”: позицію “Соки”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ісля слова “сніданку” доповнити словом “, обіду”;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9" w:name="n40"/>
      <w:bookmarkEnd w:id="39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позиції “Картопля” слова “злакових/бобових” замінити словами “злакових, зернових/бобових”;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0" w:name="n41"/>
      <w:bookmarkEnd w:id="40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позицію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3295"/>
        <w:gridCol w:w="1428"/>
        <w:gridCol w:w="1320"/>
        <w:gridCol w:w="1320"/>
        <w:gridCol w:w="1759"/>
      </w:tblGrid>
      <w:tr w:rsidR="000C06D7" w:rsidRPr="000C06D7" w:rsidTr="000C06D7"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" w:name="n42"/>
            <w:bookmarkEnd w:id="41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“Насичені жири тваринного походження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вершкове, що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містить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менше ніж 72 відсотки жиру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щодня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 час сніданку, обіду та вечері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порцій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 грама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 грама”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2" w:name="n43"/>
      <w:bookmarkEnd w:id="42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замінити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такою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позицією: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3325"/>
        <w:gridCol w:w="1376"/>
        <w:gridCol w:w="1260"/>
        <w:gridCol w:w="1375"/>
        <w:gridCol w:w="1718"/>
      </w:tblGrid>
      <w:tr w:rsidR="000C06D7" w:rsidRPr="000C06D7" w:rsidTr="000C06D7"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" w:name="n44"/>
            <w:bookmarkEnd w:id="43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“Насичені жири тваринного походження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вершкове, що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містить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менше ніж 72 відсотки жиру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щодня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 час сніданку, обіду та вечері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порцій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грами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 грама”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4" w:name="n45"/>
      <w:bookmarkEnd w:id="44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позицію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3295"/>
        <w:gridCol w:w="1428"/>
        <w:gridCol w:w="1320"/>
        <w:gridCol w:w="1320"/>
        <w:gridCol w:w="1759"/>
      </w:tblGrid>
      <w:tr w:rsidR="000C06D7" w:rsidRPr="000C06D7" w:rsidTr="000C06D7"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" w:name="n46"/>
            <w:bookmarkEnd w:id="45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“Рослинні жири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рафінована олія, що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містить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більше 50 відсотків мононенасичених жирів і менше ніж 40 відсотків поліненасичених жирів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щодня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 час сніданку, обіду та вечері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порцій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мілі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ітра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мілі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ітра”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6" w:name="n47"/>
      <w:bookmarkEnd w:id="46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замінити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такою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позицією: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3332"/>
        <w:gridCol w:w="1333"/>
        <w:gridCol w:w="1333"/>
        <w:gridCol w:w="1333"/>
        <w:gridCol w:w="1776"/>
      </w:tblGrid>
      <w:tr w:rsidR="000C06D7" w:rsidRPr="000C06D7" w:rsidTr="000C06D7"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n48"/>
            <w:bookmarkEnd w:id="47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“Рослинні жири</w:t>
            </w:r>
          </w:p>
        </w:tc>
        <w:tc>
          <w:tcPr>
            <w:tcW w:w="1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рафінована соняшникова або кукурудзяна олія, або інша рафінована олія, що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містить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більше 50 відсотків мононенасичених жирів і менше ніж 40 відсотків поліненасичених жирів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щодня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 час сніданку та вечері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порцій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грами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 грама</w:t>
            </w:r>
          </w:p>
        </w:tc>
      </w:tr>
      <w:tr w:rsidR="000C06D7" w:rsidRPr="000C06D7" w:rsidTr="000C06D7"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щодня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 час обіду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порцій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 грама”;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8" w:name="n49"/>
      <w:bookmarkEnd w:id="48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у </w:t>
      </w:r>
      <w:hyperlink r:id="rId20" w:anchor="n60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додатку 2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9" w:name="n50"/>
      <w:bookmarkEnd w:id="49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позицію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2133"/>
        <w:gridCol w:w="3590"/>
        <w:gridCol w:w="1121"/>
        <w:gridCol w:w="1121"/>
        <w:gridCol w:w="1347"/>
      </w:tblGrid>
      <w:tr w:rsidR="000C06D7" w:rsidRPr="000C06D7" w:rsidTr="000C06D7"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" w:name="n51"/>
            <w:bookmarkEnd w:id="50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“Фрукти і ягоди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ізноманітні, сезонні, свіжі, сушені або заморожені</w:t>
            </w:r>
          </w:p>
        </w:tc>
        <w:tc>
          <w:tcPr>
            <w:tcW w:w="1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п’ять порцій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іжих або заморожених овочів під час другого сніданку або підвечірку</w:t>
            </w:r>
          </w:p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дві порції сушених фруктів або ягід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 час другого сніданку або підвечірку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ів”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1" w:name="n52"/>
      <w:bookmarkEnd w:id="51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замінити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такою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позицією: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2132"/>
        <w:gridCol w:w="3731"/>
        <w:gridCol w:w="1173"/>
        <w:gridCol w:w="1173"/>
        <w:gridCol w:w="1173"/>
      </w:tblGrid>
      <w:tr w:rsidR="000C06D7" w:rsidRPr="000C06D7" w:rsidTr="000C06D7">
        <w:trPr>
          <w:trHeight w:val="1245"/>
        </w:trPr>
        <w:tc>
          <w:tcPr>
            <w:tcW w:w="6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n53"/>
            <w:bookmarkEnd w:id="52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“Фрукти і ягоди</w:t>
            </w:r>
          </w:p>
        </w:tc>
        <w:tc>
          <w:tcPr>
            <w:tcW w:w="10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ізноманітні, сезонні, свіжі, сушені або заморожені</w:t>
            </w:r>
          </w:p>
        </w:tc>
        <w:tc>
          <w:tcPr>
            <w:tcW w:w="1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п’ять порцій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іжих або заморожених фруктів або ягід під час другого сніданку або підвечірку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</w:tr>
      <w:tr w:rsidR="000C06D7" w:rsidRPr="000C06D7" w:rsidTr="000C06D7">
        <w:trPr>
          <w:trHeight w:val="124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дві порції сушених фруктів або ягід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 час другого сніданку або підвечірку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дві порції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ів”;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3" w:name="n54"/>
      <w:bookmarkEnd w:id="53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3) у </w:t>
      </w:r>
      <w:hyperlink r:id="rId21" w:anchor="n64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додатках 3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і </w:t>
      </w:r>
      <w:hyperlink r:id="rId22" w:anchor="n68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4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4" w:name="n55"/>
      <w:bookmarkEnd w:id="54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графі “Група харчових продуктів” слово “Злакові” замінити словами “Злакові, зернові”;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5" w:name="n56"/>
      <w:bookmarkEnd w:id="55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 графі “Частота включення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складу окремих прийомів їжі”: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6" w:name="n57"/>
      <w:bookmarkEnd w:id="56"/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ісля слова “злакові” доповнити словом “, зернові”;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7" w:name="n58"/>
      <w:bookmarkEnd w:id="57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слова “злакових/бобових” замінити словами “злакових, зернових/бобових”;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8" w:name="n59"/>
      <w:bookmarkEnd w:id="58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слово “(вагу)” замінити словом “(масу)”;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59" w:name="n60"/>
      <w:bookmarkEnd w:id="59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4) у </w:t>
      </w:r>
      <w:hyperlink r:id="rId23" w:anchor="n72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додатку 5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60" w:name="n61"/>
      <w:bookmarkEnd w:id="60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 графі “Група харчових продуктів” слова “Фрукти та ягоди сушені” замінити словами “Фрукти та ягоди сушені,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плоди шипшини сушен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і, горіхи, насіння”, а слова “Злакові та бобові” - словами “Злакові, зернові та бобові”;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61" w:name="n62"/>
      <w:bookmarkEnd w:id="61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графі “Характеристика”: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62" w:name="n63"/>
      <w:bookmarkEnd w:id="62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у позиції “Риба” слова “потрошена без голови (тушка) або розроблена на фі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ле із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шкірою і реберними кістками, або” виключити;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63" w:name="n64"/>
      <w:bookmarkEnd w:id="63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 тексті графи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ісля слова “злаковим” доповнити словом “, зерновим”, а слово “вага” замінити словом “маса”;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64" w:name="n65"/>
      <w:bookmarkEnd w:id="64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 графі “Частота включення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складу сніданку, обіду або вечері”: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65" w:name="n66"/>
      <w:bookmarkEnd w:id="65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позицію “Соки”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ісля слова “сніданку” доповнити словом “, обіду”;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66" w:name="n67"/>
      <w:bookmarkEnd w:id="66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позиції “Картопля” слова “злакових/бобових” замінити словами “злакових, зернових/бобових”;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67" w:name="n68"/>
      <w:bookmarkEnd w:id="67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позицію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796"/>
        <w:gridCol w:w="1348"/>
        <w:gridCol w:w="1459"/>
        <w:gridCol w:w="1458"/>
        <w:gridCol w:w="1458"/>
        <w:gridCol w:w="1458"/>
      </w:tblGrid>
      <w:tr w:rsidR="000C06D7" w:rsidRPr="000C06D7" w:rsidTr="000C06D7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" w:name="n69"/>
            <w:bookmarkEnd w:id="68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“Насичені жири тваринного походження</w:t>
            </w:r>
          </w:p>
        </w:tc>
        <w:tc>
          <w:tcPr>
            <w:tcW w:w="8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вершкове, що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містить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менше ніж 72 відсотки жиру</w:t>
            </w:r>
          </w:p>
        </w:tc>
        <w:tc>
          <w:tcPr>
            <w:tcW w:w="6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щодня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 час сніданку, обіду та вечері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 на сніданок та вечерю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грами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 грама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грама</w:t>
            </w:r>
          </w:p>
        </w:tc>
      </w:tr>
      <w:tr w:rsidR="000C06D7" w:rsidRPr="000C06D7" w:rsidTr="000C06D7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 на обід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грами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грами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ів”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69" w:name="n70"/>
      <w:bookmarkEnd w:id="69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замінити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такою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позицією: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1666"/>
        <w:gridCol w:w="1444"/>
        <w:gridCol w:w="1443"/>
        <w:gridCol w:w="1443"/>
        <w:gridCol w:w="1333"/>
        <w:gridCol w:w="1554"/>
      </w:tblGrid>
      <w:tr w:rsidR="000C06D7" w:rsidRPr="000C06D7" w:rsidTr="000C06D7">
        <w:tc>
          <w:tcPr>
            <w:tcW w:w="8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0" w:name="n71"/>
            <w:bookmarkEnd w:id="70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“Насичені жири тваринного походження</w:t>
            </w:r>
          </w:p>
        </w:tc>
        <w:tc>
          <w:tcPr>
            <w:tcW w:w="7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вершкове, що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містить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менше ніж 72 відсотки жиру</w:t>
            </w:r>
          </w:p>
        </w:tc>
        <w:tc>
          <w:tcPr>
            <w:tcW w:w="6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щодня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 час сніданку, обіду та вечері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 на сніданок та вечерю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грами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грами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 грама</w:t>
            </w:r>
          </w:p>
        </w:tc>
      </w:tr>
      <w:tr w:rsidR="000C06D7" w:rsidRPr="000C06D7" w:rsidTr="000C06D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 на обід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грама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 грама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 грама”;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71" w:name="n72"/>
      <w:bookmarkEnd w:id="71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позицію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2665"/>
        <w:gridCol w:w="1279"/>
        <w:gridCol w:w="1492"/>
        <w:gridCol w:w="1279"/>
        <w:gridCol w:w="1279"/>
        <w:gridCol w:w="1279"/>
      </w:tblGrid>
      <w:tr w:rsidR="000C06D7" w:rsidRPr="000C06D7" w:rsidTr="000C06D7">
        <w:trPr>
          <w:trHeight w:val="1215"/>
        </w:trPr>
        <w:tc>
          <w:tcPr>
            <w:tcW w:w="6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2" w:name="n73"/>
            <w:bookmarkEnd w:id="72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“Рослинні жири</w:t>
            </w:r>
          </w:p>
        </w:tc>
        <w:tc>
          <w:tcPr>
            <w:tcW w:w="12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рафінована олія, що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містить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більше 50 відсотків мононенасичених жирів і менше ніж 40 відсотків поліненасичених жирів</w:t>
            </w:r>
          </w:p>
        </w:tc>
        <w:tc>
          <w:tcPr>
            <w:tcW w:w="6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щодня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 час сніданку, обіду та вечері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 на сніданок та вечерю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мілі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ітра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мілі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ітрів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 мілі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ітра</w:t>
            </w:r>
          </w:p>
        </w:tc>
      </w:tr>
      <w:tr w:rsidR="000C06D7" w:rsidRPr="000C06D7" w:rsidTr="000C06D7">
        <w:trPr>
          <w:trHeight w:val="121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 на обід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мілі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ітрів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мілі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ітрів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мілі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ітрів”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73" w:name="n74"/>
      <w:bookmarkEnd w:id="73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замінити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такою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позицією: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08"/>
        <w:gridCol w:w="1135"/>
        <w:gridCol w:w="1702"/>
        <w:gridCol w:w="1134"/>
        <w:gridCol w:w="1134"/>
        <w:gridCol w:w="1473"/>
      </w:tblGrid>
      <w:tr w:rsidR="000C06D7" w:rsidRPr="000C06D7" w:rsidTr="000C06D7">
        <w:tc>
          <w:tcPr>
            <w:tcW w:w="6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4" w:name="n75"/>
            <w:bookmarkEnd w:id="74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“Рослинні жири</w:t>
            </w:r>
          </w:p>
        </w:tc>
        <w:tc>
          <w:tcPr>
            <w:tcW w:w="11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рафінована соняшникова або кукурудзяна олія, або інша рафінована олія, що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містить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більше 50 відсотків мононенасичених жирів і менше ніж 40 відсотків поліненасичених жирів</w:t>
            </w:r>
          </w:p>
        </w:tc>
        <w:tc>
          <w:tcPr>
            <w:tcW w:w="5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щодня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 час сніданку, обіду та вечері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 на сніданок та вечерю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 грама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 грама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 грама</w:t>
            </w:r>
          </w:p>
        </w:tc>
      </w:tr>
      <w:tr w:rsidR="000C06D7" w:rsidRPr="000C06D7" w:rsidTr="000C06D7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 на обід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ів”;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75" w:name="n76"/>
      <w:bookmarkEnd w:id="75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5) у </w:t>
      </w:r>
      <w:hyperlink r:id="rId24" w:anchor="n75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додатку 6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76" w:name="n77"/>
      <w:bookmarkEnd w:id="76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позицію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1919"/>
        <w:gridCol w:w="2558"/>
        <w:gridCol w:w="1066"/>
        <w:gridCol w:w="1279"/>
        <w:gridCol w:w="1279"/>
        <w:gridCol w:w="1279"/>
      </w:tblGrid>
      <w:tr w:rsidR="000C06D7" w:rsidRPr="000C06D7" w:rsidTr="000C06D7"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" w:name="n78"/>
            <w:bookmarkEnd w:id="77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“Фрукти і ягоди</w:t>
            </w: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ізноманітні, сезонні, свіжі, сушені або заморожені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п’ять порцій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іжих або заморожених овочів для другого сніданку або підвечірку</w:t>
            </w:r>
          </w:p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дві порції сушених фруктів або ягід для другого сніданку або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ідвечірку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ів”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78" w:name="n79"/>
      <w:bookmarkEnd w:id="78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замінити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такою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позицією: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999"/>
        <w:gridCol w:w="2553"/>
        <w:gridCol w:w="1221"/>
        <w:gridCol w:w="1222"/>
        <w:gridCol w:w="1222"/>
        <w:gridCol w:w="1222"/>
      </w:tblGrid>
      <w:tr w:rsidR="000C06D7" w:rsidRPr="000C06D7" w:rsidTr="000C06D7">
        <w:trPr>
          <w:trHeight w:val="1815"/>
        </w:trPr>
        <w:tc>
          <w:tcPr>
            <w:tcW w:w="5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9" w:name="n80"/>
            <w:bookmarkEnd w:id="79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“Фрукти, ягоди, плоди</w:t>
            </w:r>
          </w:p>
        </w:tc>
        <w:tc>
          <w:tcPr>
            <w:tcW w:w="90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ізноманітні, сезонні, свіжі, сушені або заморожені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п’ять порцій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іжих або заморожених фруктів або ягід для другого сніданку або підвечірку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</w:tr>
      <w:tr w:rsidR="000C06D7" w:rsidRPr="000C06D7" w:rsidTr="000C06D7">
        <w:trPr>
          <w:trHeight w:val="181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06D7" w:rsidRPr="000C06D7" w:rsidRDefault="000C06D7" w:rsidP="000C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 порції сушених фруктів або ягід, або плодів шипшини для другого сніданку або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ідвечірку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порції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ів”;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80" w:name="n81"/>
      <w:bookmarkEnd w:id="80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6) у </w:t>
      </w:r>
      <w:hyperlink r:id="rId25" w:anchor="n79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додатках 7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і </w:t>
      </w:r>
      <w:hyperlink r:id="rId26" w:anchor="n83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8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81" w:name="n82"/>
      <w:bookmarkEnd w:id="81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 графі “Група харчових продуктів” слова “Фрукти та ягоди сушені” замінити словами “Фрукти та ягоди сушені,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плоди шипшини сушен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і, насіння”, а слова “Злакові та бобові” - словами “Злакові, зернові та бобові”;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82" w:name="n83"/>
      <w:bookmarkEnd w:id="82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 графі “Частота включення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складу окремих прийомів їжі”: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83" w:name="n84"/>
      <w:bookmarkEnd w:id="83"/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ісля слова “злакові” доповнити словом “, зернові”;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84" w:name="n85"/>
      <w:bookmarkEnd w:id="84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слова “злакових/бобових” замінити словами “злакових, зернових/бобових”;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85" w:name="n86"/>
      <w:bookmarkEnd w:id="85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слово “(вагу)” замінити словом “(масу)”;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86" w:name="n87"/>
      <w:bookmarkEnd w:id="86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7) у </w:t>
      </w:r>
      <w:hyperlink r:id="rId27" w:anchor="n87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додатку 9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87" w:name="n88"/>
      <w:bookmarkEnd w:id="87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графі “Група харчових продуктів” слово “Злакові” замінити словами “Злакові, зернові”;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88" w:name="n89"/>
      <w:bookmarkEnd w:id="88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назв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 графи “Частота включення до складу сніданку” слова “до складу сніданку” виключити;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89" w:name="n90"/>
      <w:bookmarkEnd w:id="89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позицію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665"/>
        <w:gridCol w:w="1279"/>
        <w:gridCol w:w="1279"/>
        <w:gridCol w:w="1279"/>
        <w:gridCol w:w="1279"/>
        <w:gridCol w:w="853"/>
      </w:tblGrid>
      <w:tr w:rsidR="000C06D7" w:rsidRPr="000C06D7" w:rsidTr="000C06D7"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0" w:name="n91"/>
            <w:bookmarkEnd w:id="90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“Фрукти та ягоди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сушен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ізноманітні,  без додавання цукрів і підсолоджувачів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на тиждень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порція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25 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ів”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91" w:name="n92"/>
      <w:bookmarkEnd w:id="91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замінити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такою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позицією: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  <w:gridCol w:w="2470"/>
        <w:gridCol w:w="1234"/>
        <w:gridCol w:w="1234"/>
        <w:gridCol w:w="1234"/>
        <w:gridCol w:w="1234"/>
        <w:gridCol w:w="1234"/>
      </w:tblGrid>
      <w:tr w:rsidR="000C06D7" w:rsidRPr="000C06D7" w:rsidTr="000C06D7"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" w:name="n93"/>
            <w:bookmarkEnd w:id="92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“Фрукти та ягоди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сушен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і, плоди шипшини сушені, горіхи, насіння</w:t>
            </w:r>
          </w:p>
        </w:tc>
        <w:tc>
          <w:tcPr>
            <w:tcW w:w="1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ізноманітні, без додавання цукрів і підсолоджу-вачів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рази на тиждень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дві порції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ів”;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93" w:name="n94"/>
      <w:bookmarkEnd w:id="93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позицію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3290"/>
        <w:gridCol w:w="1247"/>
        <w:gridCol w:w="1247"/>
        <w:gridCol w:w="1247"/>
        <w:gridCol w:w="1247"/>
        <w:gridCol w:w="1247"/>
      </w:tblGrid>
      <w:tr w:rsidR="000C06D7" w:rsidRPr="000C06D7" w:rsidTr="000C06D7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4" w:name="n95"/>
            <w:bookmarkEnd w:id="94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“Риба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ізні сорти морської риби, вага порції - розморожена риба потрошена без голови (тушка) або розроблена на філе із шкірою і реберними кістками, або розроблена на філе із шкірою без кісток, або розроблена на філе без шкіри та кісток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на тиждень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порція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ів”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95" w:name="n96"/>
      <w:bookmarkEnd w:id="95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замінити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такою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позицією: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3374"/>
        <w:gridCol w:w="1414"/>
        <w:gridCol w:w="1196"/>
        <w:gridCol w:w="1196"/>
        <w:gridCol w:w="1196"/>
        <w:gridCol w:w="1196"/>
      </w:tblGrid>
      <w:tr w:rsidR="000C06D7" w:rsidRPr="000C06D7" w:rsidTr="000C06D7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6" w:name="n97"/>
            <w:bookmarkEnd w:id="96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“Риба</w:t>
            </w:r>
          </w:p>
        </w:tc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ізні сорти морської риби, маса порції - розморожена риба розроблена на філе із шкірою без кісток, або розроблена на філе без шкіри та кісток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на тиждень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порція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ів”;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97" w:name="n98"/>
      <w:bookmarkEnd w:id="97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позиції “Птиця” у графі “Характеристика” слово “вага” замінити словом “маса”;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98" w:name="n99"/>
      <w:bookmarkEnd w:id="98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позицію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2476"/>
        <w:gridCol w:w="970"/>
        <w:gridCol w:w="1292"/>
        <w:gridCol w:w="1292"/>
        <w:gridCol w:w="1292"/>
        <w:gridCol w:w="1292"/>
      </w:tblGrid>
      <w:tr w:rsidR="000C06D7" w:rsidRPr="000C06D7" w:rsidTr="000C06D7"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9" w:name="n100"/>
            <w:bookmarkEnd w:id="99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“Насичені жири тваринного походження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вершкове, що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містить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менше ніж 72 відсотки жиру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щодня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грами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 грама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грама”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00" w:name="n101"/>
      <w:bookmarkEnd w:id="100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замінити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такою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позицією: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2442"/>
        <w:gridCol w:w="1221"/>
        <w:gridCol w:w="1221"/>
        <w:gridCol w:w="1222"/>
        <w:gridCol w:w="1222"/>
        <w:gridCol w:w="1222"/>
      </w:tblGrid>
      <w:tr w:rsidR="000C06D7" w:rsidRPr="000C06D7" w:rsidTr="000C06D7"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1" w:name="n102"/>
            <w:bookmarkEnd w:id="101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“Насичені жири тваринного походження</w:t>
            </w:r>
          </w:p>
        </w:tc>
        <w:tc>
          <w:tcPr>
            <w:tcW w:w="1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вершкове, що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містить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менше ніж 72 відсотки жиру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щодня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грами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грами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 грама”;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02" w:name="n103"/>
      <w:bookmarkEnd w:id="102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позицію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2878"/>
        <w:gridCol w:w="1492"/>
        <w:gridCol w:w="1066"/>
        <w:gridCol w:w="1386"/>
        <w:gridCol w:w="1492"/>
        <w:gridCol w:w="959"/>
      </w:tblGrid>
      <w:tr w:rsidR="000C06D7" w:rsidRPr="000C06D7" w:rsidTr="000C06D7"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3" w:name="n104"/>
            <w:bookmarkEnd w:id="103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“Рослинні жири</w:t>
            </w:r>
          </w:p>
        </w:tc>
        <w:tc>
          <w:tcPr>
            <w:tcW w:w="1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рафінована олія, що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містить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більше 50 відсотків мононенасичених жирів і менше ніж 40 відсотків поліненасичених жирів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щодня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 мілі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ітра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мілі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ітрів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 мілі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ітра”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04" w:name="n105"/>
      <w:bookmarkEnd w:id="104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замінити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такою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позицією: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896"/>
        <w:gridCol w:w="1275"/>
        <w:gridCol w:w="1275"/>
        <w:gridCol w:w="1275"/>
        <w:gridCol w:w="1275"/>
        <w:gridCol w:w="1275"/>
      </w:tblGrid>
      <w:tr w:rsidR="000C06D7" w:rsidRPr="000C06D7" w:rsidTr="000C06D7"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5" w:name="n106"/>
            <w:bookmarkEnd w:id="105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“Рослинні жири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рафінована соняшникова або кукурудзяна олія, або інша рафінована олія, що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містить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більше 50 відсотків мононенасичених жирів і менше ніж 40 відсотків </w:t>
            </w: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поліненасичених жирів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щодня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п’ять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порцій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 грама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 грама</w:t>
            </w:r>
          </w:p>
        </w:tc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 грама”;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06" w:name="n107"/>
      <w:bookmarkEnd w:id="106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позицію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2806"/>
        <w:gridCol w:w="1121"/>
        <w:gridCol w:w="1011"/>
        <w:gridCol w:w="1458"/>
        <w:gridCol w:w="1458"/>
        <w:gridCol w:w="1571"/>
      </w:tblGrid>
      <w:tr w:rsidR="000C06D7" w:rsidRPr="000C06D7" w:rsidTr="000C06D7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7" w:name="n108"/>
            <w:bookmarkEnd w:id="107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“Чай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додавання цукрів та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ідсолоджувачів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рази на тиждень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дві порції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грама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грама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грама”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08" w:name="n109"/>
      <w:bookmarkEnd w:id="108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замінити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такою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позицією: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2887"/>
        <w:gridCol w:w="1111"/>
        <w:gridCol w:w="1111"/>
        <w:gridCol w:w="1333"/>
        <w:gridCol w:w="1443"/>
        <w:gridCol w:w="1554"/>
      </w:tblGrid>
      <w:tr w:rsidR="000C06D7" w:rsidRPr="000C06D7" w:rsidTr="000C06D7">
        <w:tc>
          <w:tcPr>
            <w:tcW w:w="5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9" w:name="n110"/>
            <w:bookmarkEnd w:id="109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“Чай</w:t>
            </w:r>
          </w:p>
        </w:tc>
        <w:tc>
          <w:tcPr>
            <w:tcW w:w="1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додавання цукрів та 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ідсолоджувачів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на тиждень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порція</w:t>
            </w:r>
          </w:p>
        </w:tc>
        <w:tc>
          <w:tcPr>
            <w:tcW w:w="6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грама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грама</w:t>
            </w:r>
          </w:p>
        </w:tc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грама”;</w:t>
            </w:r>
          </w:p>
        </w:tc>
      </w:tr>
    </w:tbl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10" w:name="n111"/>
      <w:bookmarkEnd w:id="110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8) пункт 2 приміток до </w:t>
      </w:r>
      <w:hyperlink r:id="rId28" w:anchor="n94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додатка 11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викласти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такій редакції: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11" w:name="n112"/>
      <w:bookmarkEnd w:id="111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“2. Здобувачам освіти/дітям з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ідтвердженим діагнозом целіакія (непереносимість глютену) та алергія на глютен з метою дотримання безглютенової дієти повинні пропонуватися продукти і страви, що не містять глютену та його слідів.”;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12" w:name="n113"/>
      <w:bookmarkEnd w:id="112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9) </w:t>
      </w:r>
      <w:hyperlink r:id="rId29" w:anchor="n98" w:tgtFrame="_blank" w:history="1">
        <w:r w:rsidRPr="000C06D7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додаток 12</w:t>
        </w:r>
      </w:hyperlink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викласти в такій редакції: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5688"/>
      </w:tblGrid>
      <w:tr w:rsidR="000C06D7" w:rsidRPr="000C06D7" w:rsidTr="000C06D7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3" w:name="n114"/>
            <w:bookmarkEnd w:id="113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C06D7" w:rsidRPr="000C06D7" w:rsidRDefault="000C06D7" w:rsidP="000C06D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“Додаток 12</w:t>
            </w: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норм</w:t>
            </w: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редакції постанови Кабінету Міні</w:t>
            </w:r>
            <w:proofErr w:type="gramStart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gramEnd"/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 України</w:t>
            </w:r>
            <w:r w:rsidRPr="000C06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від 28 липня 2021 р. № 786)</w:t>
            </w:r>
          </w:p>
        </w:tc>
      </w:tr>
    </w:tbl>
    <w:p w:rsidR="000C06D7" w:rsidRPr="000C06D7" w:rsidRDefault="000C06D7" w:rsidP="000C06D7">
      <w:pPr>
        <w:shd w:val="clear" w:color="auto" w:fill="FFFFFF"/>
        <w:spacing w:before="150" w:after="0" w:line="240" w:lineRule="auto"/>
        <w:ind w:left="225" w:right="225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14" w:name="n115"/>
      <w:bookmarkEnd w:id="114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ІНФОРМАЦІЯ</w:t>
      </w:r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про харчові продукти щодо вмісту глютену </w:t>
      </w:r>
      <w:proofErr w:type="gramStart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для</w:t>
      </w:r>
      <w:proofErr w:type="gramEnd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організації дієтичного харчування у закладах освіти та дитячих закладах оздоровлення та відпочинку</w:t>
      </w:r>
    </w:p>
    <w:p w:rsidR="000C06D7" w:rsidRPr="000C06D7" w:rsidRDefault="000C06D7" w:rsidP="000C06D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15" w:name="n116"/>
      <w:bookmarkEnd w:id="115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Харчові продукти, які природно не </w:t>
      </w:r>
      <w:proofErr w:type="gramStart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</w:t>
      </w:r>
      <w:proofErr w:type="gramEnd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істять глютену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16" w:name="n117"/>
      <w:bookmarkEnd w:id="116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Овочі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17" w:name="n118"/>
      <w:bookmarkEnd w:id="117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Картопля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18" w:name="n119"/>
      <w:bookmarkEnd w:id="118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Кукурудза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19" w:name="n120"/>
      <w:bookmarkEnd w:id="119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Гарбуз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20" w:name="n121"/>
      <w:bookmarkEnd w:id="120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Фрукти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21" w:name="n122"/>
      <w:bookmarkEnd w:id="121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Ягоди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22" w:name="n123"/>
      <w:bookmarkEnd w:id="122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Бобові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23" w:name="n124"/>
      <w:bookmarkEnd w:id="123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Злакові - рис, кіноа, пшоно, амарант, сорго, тефф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24" w:name="n125"/>
      <w:bookmarkEnd w:id="124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Горіхи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25" w:name="n126"/>
      <w:bookmarkEnd w:id="125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Гречка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26" w:name="n127"/>
      <w:bookmarkEnd w:id="126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Насіння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27" w:name="n128"/>
      <w:bookmarkEnd w:id="127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Яйця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28" w:name="n129"/>
      <w:bookmarkEnd w:id="128"/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М’ясо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та риба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29" w:name="n130"/>
      <w:bookmarkEnd w:id="129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Молочні продукти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30" w:name="n131"/>
      <w:bookmarkEnd w:id="130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Рослинна олія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31" w:name="n132"/>
      <w:bookmarkEnd w:id="131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Вода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32" w:name="n133"/>
      <w:bookmarkEnd w:id="132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Фруктовий та овочевий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ік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33" w:name="n134"/>
      <w:bookmarkEnd w:id="133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Чай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34" w:name="n135"/>
      <w:bookmarkEnd w:id="134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Какао</w:t>
      </w:r>
    </w:p>
    <w:p w:rsidR="000C06D7" w:rsidRPr="000C06D7" w:rsidRDefault="000C06D7" w:rsidP="000C06D7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35" w:name="n136"/>
      <w:bookmarkEnd w:id="135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Харчові продукти, які містять глютен та повинні бути виключені із харчування у разі </w:t>
      </w:r>
      <w:proofErr w:type="gramStart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ідтвердження діагнозу целіакія та/або алергія на глютен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36" w:name="n137"/>
      <w:bookmarkEnd w:id="136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Пшениця,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тому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числі манна крупа, булгур, кус-кус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37" w:name="n138"/>
      <w:bookmarkEnd w:id="137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Жито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38" w:name="n139"/>
      <w:bookmarkEnd w:id="138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Ячмінь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39" w:name="n140"/>
      <w:bookmarkEnd w:id="139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Овес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40" w:name="n141"/>
      <w:bookmarkEnd w:id="140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Триті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кале</w:t>
      </w:r>
      <w:proofErr w:type="gramEnd"/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41" w:name="n142"/>
      <w:bookmarkEnd w:id="141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Хліб, хлібобулочні та кондитерські вироби, у складі яких є пшеничне, житн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є,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ячмінне, вівсяне борошно, крохмаль (у маркуванні якого зазначено, що в його складі можуть бути сліди глютену), ячмінна патока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42" w:name="n143"/>
      <w:bookmarkEnd w:id="142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Макаронні вироби, у складі яких є пшеничне, житн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є,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вівсяне борошно, крохмаль (у маркуванні якого зазначено, що в його складі можуть бути сліди глютену)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43" w:name="n144"/>
      <w:bookmarkEnd w:id="143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Страви та вироби з м’яса, риби, у складі яких є пшеничне, житн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є,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ячмінне, вівсяне борошно, крохмаль (у маркуванні якого зазначено, що в його складі можуть бути сліди глютену)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44" w:name="n145"/>
      <w:bookmarkEnd w:id="144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Молочні продукти,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складі яких є пшениця, жито, ячмінь або овес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45" w:name="n146"/>
      <w:bookmarkEnd w:id="145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Напої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основ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і солоду ячменю, пшениці або жита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46" w:name="n147"/>
      <w:bookmarkEnd w:id="146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Напої з обсмаженого зерна (ячменю, жита, пшениці) та цикорію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47" w:name="n148"/>
      <w:bookmarkEnd w:id="147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Харчові продукти, які містять сліди глютену та повинні бути виключені із харчування у разі </w:t>
      </w:r>
      <w:proofErr w:type="gramStart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</w:t>
      </w:r>
      <w:proofErr w:type="gramEnd"/>
      <w:r w:rsidRPr="000C06D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ідтвердження діагнозу целіакія та/або алергія на глютен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48" w:name="n149"/>
      <w:bookmarkEnd w:id="148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Кетчупи, гірчиця, у маркуванні яких зазначено, що в їх складі можуть бути сліди глютену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49" w:name="n150"/>
      <w:bookmarkEnd w:id="149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Молочні продукти, у маркуванні яких зазначено, що в їх складі можуть бути сліди глютену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50" w:name="n151"/>
      <w:bookmarkEnd w:id="150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Вироби з картоплі та кукурудзи, </w:t>
      </w:r>
      <w:proofErr w:type="gramStart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</w:t>
      </w:r>
      <w:proofErr w:type="gramEnd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складі яких є ячмінна патока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51" w:name="n152"/>
      <w:bookmarkEnd w:id="151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Гранульований чай, розчинні какао-суміші, у маркуванні яких зазначено, що в їх складі можуть бути сліди глютену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52" w:name="n153"/>
      <w:bookmarkEnd w:id="152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Сухі прянощі, у маркуванні яких зазначено, що в їх складі можуть бути сліди глютену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53" w:name="n154"/>
      <w:bookmarkEnd w:id="153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Сушені овочі та фрукти, у маркуванні яких зазначено, що в їх складі можуть бути сліди глютену</w:t>
      </w:r>
    </w:p>
    <w:p w:rsidR="000C06D7" w:rsidRPr="000C06D7" w:rsidRDefault="000C06D7" w:rsidP="000C06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54" w:name="n155"/>
      <w:bookmarkEnd w:id="154"/>
      <w:r w:rsidRPr="000C06D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Шоколад, у маркуванні якого зазначено, що в його складі можуть бути сліди глютену”.</w:t>
      </w:r>
    </w:p>
    <w:bookmarkEnd w:id="0"/>
    <w:p w:rsidR="009365C8" w:rsidRPr="000C06D7" w:rsidRDefault="009365C8" w:rsidP="000C06D7">
      <w:pPr>
        <w:spacing w:after="0"/>
        <w:rPr>
          <w:sz w:val="20"/>
          <w:szCs w:val="20"/>
        </w:rPr>
      </w:pPr>
    </w:p>
    <w:sectPr w:rsidR="009365C8" w:rsidRPr="000C06D7" w:rsidSect="000C06D7">
      <w:pgSz w:w="11906" w:h="16838"/>
      <w:pgMar w:top="567" w:right="567" w:bottom="568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D7"/>
    <w:rsid w:val="000C06D7"/>
    <w:rsid w:val="0058459D"/>
    <w:rsid w:val="009365C8"/>
    <w:rsid w:val="00D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89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20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73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08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993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026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981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21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590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30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4606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31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301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281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0642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915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4732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539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050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458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231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785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478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62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1489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78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5-2021-%D0%BF" TargetMode="External"/><Relationship Id="rId13" Type="http://schemas.openxmlformats.org/officeDocument/2006/relationships/hyperlink" Target="https://zakon.rada.gov.ua/laws/show/305-2021-%D0%BF" TargetMode="External"/><Relationship Id="rId18" Type="http://schemas.openxmlformats.org/officeDocument/2006/relationships/hyperlink" Target="https://zakon.rada.gov.ua/laws/show/305-2021-%D0%BF" TargetMode="External"/><Relationship Id="rId26" Type="http://schemas.openxmlformats.org/officeDocument/2006/relationships/hyperlink" Target="https://zakon.rada.gov.ua/laws/show/305-2021-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305-2021-%D0%BF" TargetMode="External"/><Relationship Id="rId7" Type="http://schemas.openxmlformats.org/officeDocument/2006/relationships/hyperlink" Target="https://zakon.rada.gov.ua/laws/show/305-2021-%D0%BF" TargetMode="External"/><Relationship Id="rId12" Type="http://schemas.openxmlformats.org/officeDocument/2006/relationships/hyperlink" Target="https://zakon.rada.gov.ua/laws/show/305-2021-%D0%BF" TargetMode="External"/><Relationship Id="rId17" Type="http://schemas.openxmlformats.org/officeDocument/2006/relationships/hyperlink" Target="https://zakon.rada.gov.ua/laws/show/305-2021-%D0%BF" TargetMode="External"/><Relationship Id="rId25" Type="http://schemas.openxmlformats.org/officeDocument/2006/relationships/hyperlink" Target="https://zakon.rada.gov.ua/laws/show/305-2021-%D0%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305-2021-%D0%BF" TargetMode="External"/><Relationship Id="rId20" Type="http://schemas.openxmlformats.org/officeDocument/2006/relationships/hyperlink" Target="https://zakon.rada.gov.ua/laws/show/305-2021-%D0%BF" TargetMode="External"/><Relationship Id="rId29" Type="http://schemas.openxmlformats.org/officeDocument/2006/relationships/hyperlink" Target="https://zakon.rada.gov.ua/laws/show/305-2021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05-2021-%D0%BF" TargetMode="External"/><Relationship Id="rId11" Type="http://schemas.openxmlformats.org/officeDocument/2006/relationships/hyperlink" Target="https://zakon.rada.gov.ua/laws/show/305-2021-%D0%BF" TargetMode="External"/><Relationship Id="rId24" Type="http://schemas.openxmlformats.org/officeDocument/2006/relationships/hyperlink" Target="https://zakon.rada.gov.ua/laws/show/305-2021-%D0%BF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305-2021-%D0%BF" TargetMode="External"/><Relationship Id="rId23" Type="http://schemas.openxmlformats.org/officeDocument/2006/relationships/hyperlink" Target="https://zakon.rada.gov.ua/laws/show/305-2021-%D0%BF" TargetMode="External"/><Relationship Id="rId28" Type="http://schemas.openxmlformats.org/officeDocument/2006/relationships/hyperlink" Target="https://zakon.rada.gov.ua/laws/show/305-2021-%D0%BF" TargetMode="External"/><Relationship Id="rId10" Type="http://schemas.openxmlformats.org/officeDocument/2006/relationships/hyperlink" Target="https://zakon.rada.gov.ua/laws/show/305-2021-%D0%BF" TargetMode="External"/><Relationship Id="rId19" Type="http://schemas.openxmlformats.org/officeDocument/2006/relationships/hyperlink" Target="https://zakon.rada.gov.ua/laws/show/305-2021-%D0%B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05-2021-%D0%BF" TargetMode="External"/><Relationship Id="rId14" Type="http://schemas.openxmlformats.org/officeDocument/2006/relationships/hyperlink" Target="https://zakon.rada.gov.ua/laws/show/305-2021-%D0%BF" TargetMode="External"/><Relationship Id="rId22" Type="http://schemas.openxmlformats.org/officeDocument/2006/relationships/hyperlink" Target="https://zakon.rada.gov.ua/laws/show/305-2021-%D0%BF" TargetMode="External"/><Relationship Id="rId27" Type="http://schemas.openxmlformats.org/officeDocument/2006/relationships/hyperlink" Target="https://zakon.rada.gov.ua/laws/show/305-2021-%D0%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2023-03-22T06:56:00Z</cp:lastPrinted>
  <dcterms:created xsi:type="dcterms:W3CDTF">2023-03-22T06:53:00Z</dcterms:created>
  <dcterms:modified xsi:type="dcterms:W3CDTF">2023-03-22T06:56:00Z</dcterms:modified>
</cp:coreProperties>
</file>